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IBM Plex Serif" w:cs="IBM Plex Serif" w:eastAsia="IBM Plex Serif" w:hAnsi="IBM Plex Serif"/>
        </w:rPr>
      </w:pPr>
      <w:r w:rsidDel="00000000" w:rsidR="00000000" w:rsidRPr="00000000">
        <w:rPr>
          <w:rtl w:val="0"/>
        </w:rPr>
      </w:r>
    </w:p>
    <w:p w:rsidR="00000000" w:rsidDel="00000000" w:rsidP="00000000" w:rsidRDefault="00000000" w:rsidRPr="00000000" w14:paraId="00000002">
      <w:pPr>
        <w:rPr>
          <w:rFonts w:ascii="IBM Plex Serif" w:cs="IBM Plex Serif" w:eastAsia="IBM Plex Serif" w:hAnsi="IBM Plex Serif"/>
        </w:rPr>
      </w:pPr>
      <w:r w:rsidDel="00000000" w:rsidR="00000000" w:rsidRPr="00000000">
        <w:rPr>
          <w:rtl w:val="0"/>
        </w:rPr>
      </w:r>
    </w:p>
    <w:p w:rsidR="00000000" w:rsidDel="00000000" w:rsidP="00000000" w:rsidRDefault="00000000" w:rsidRPr="00000000" w14:paraId="00000003">
      <w:pPr>
        <w:spacing w:line="276" w:lineRule="auto"/>
        <w:rPr>
          <w:rFonts w:ascii="IBM Plex Serif" w:cs="IBM Plex Serif" w:eastAsia="IBM Plex Serif" w:hAnsi="IBM Plex Serif"/>
          <w:b w:val="1"/>
          <w:color w:val="003622"/>
          <w:sz w:val="28"/>
          <w:szCs w:val="28"/>
        </w:rPr>
      </w:pPr>
      <w:r w:rsidDel="00000000" w:rsidR="00000000" w:rsidRPr="00000000">
        <w:rPr>
          <w:rFonts w:ascii="IBM Plex Serif" w:cs="IBM Plex Serif" w:eastAsia="IBM Plex Serif" w:hAnsi="IBM Plex Serif"/>
          <w:b w:val="1"/>
          <w:color w:val="003622"/>
          <w:sz w:val="28"/>
          <w:szCs w:val="28"/>
          <w:rtl w:val="0"/>
        </w:rPr>
        <w:t xml:space="preserve">MEMORANDUM</w:t>
      </w:r>
      <w:r w:rsidDel="00000000" w:rsidR="00000000" w:rsidRPr="00000000">
        <w:drawing>
          <wp:anchor allowOverlap="1" behindDoc="0" distB="0" distT="0" distL="114300" distR="114300" hidden="0" layoutInCell="1" locked="0" relativeHeight="0" simplePos="0">
            <wp:simplePos x="0" y="0"/>
            <wp:positionH relativeFrom="column">
              <wp:posOffset>4521200</wp:posOffset>
            </wp:positionH>
            <wp:positionV relativeFrom="paragraph">
              <wp:posOffset>-920749</wp:posOffset>
            </wp:positionV>
            <wp:extent cx="2112754" cy="505390"/>
            <wp:effectExtent b="0" l="0" r="0" t="0"/>
            <wp:wrapNone/>
            <wp:docPr id="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112754" cy="505390"/>
                    </a:xfrm>
                    <a:prstGeom prst="rect"/>
                    <a:ln/>
                  </pic:spPr>
                </pic:pic>
              </a:graphicData>
            </a:graphic>
          </wp:anchor>
        </w:drawing>
      </w:r>
    </w:p>
    <w:p w:rsidR="00000000" w:rsidDel="00000000" w:rsidP="00000000" w:rsidRDefault="00000000" w:rsidRPr="00000000" w14:paraId="00000004">
      <w:pPr>
        <w:spacing w:after="240" w:before="120" w:line="276" w:lineRule="auto"/>
        <w:rPr>
          <w:rFonts w:ascii="IBM Plex Serif" w:cs="IBM Plex Serif" w:eastAsia="IBM Plex Serif" w:hAnsi="IBM Plex Serif"/>
          <w:b w:val="1"/>
          <w:sz w:val="20"/>
          <w:szCs w:val="20"/>
        </w:rPr>
      </w:pPr>
      <w:r w:rsidDel="00000000" w:rsidR="00000000" w:rsidRPr="00000000">
        <w:rPr>
          <w:rFonts w:ascii="IBM Plex Serif" w:cs="IBM Plex Serif" w:eastAsia="IBM Plex Serif" w:hAnsi="IBM Plex Serif"/>
          <w:b w:val="1"/>
          <w:sz w:val="20"/>
          <w:szCs w:val="20"/>
          <w:rtl w:val="0"/>
        </w:rPr>
        <w:t xml:space="preserve">6</w:t>
      </w:r>
      <w:r w:rsidDel="00000000" w:rsidR="00000000" w:rsidRPr="00000000">
        <w:rPr>
          <w:rFonts w:ascii="IBM Plex Serif" w:cs="IBM Plex Serif" w:eastAsia="IBM Plex Serif" w:hAnsi="IBM Plex Serif"/>
          <w:b w:val="1"/>
          <w:sz w:val="20"/>
          <w:szCs w:val="20"/>
          <w:rtl w:val="0"/>
        </w:rPr>
        <w:t xml:space="preserve">/10/2022</w:t>
        <w:tab/>
      </w:r>
    </w:p>
    <w:tbl>
      <w:tblPr>
        <w:tblStyle w:val="Table1"/>
        <w:tblW w:w="9445.0" w:type="dxa"/>
        <w:jc w:val="left"/>
        <w:tblInd w:w="-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323"/>
        <w:gridCol w:w="8122"/>
        <w:tblGridChange w:id="0">
          <w:tblGrid>
            <w:gridCol w:w="1323"/>
            <w:gridCol w:w="8122"/>
          </w:tblGrid>
        </w:tblGridChange>
      </w:tblGrid>
      <w:tr>
        <w:trPr>
          <w:cantSplit w:val="0"/>
          <w:trHeight w:val="255" w:hRule="atLeast"/>
          <w:tblHeader w:val="0"/>
        </w:trPr>
        <w:tc>
          <w:tcPr/>
          <w:p w:rsidR="00000000" w:rsidDel="00000000" w:rsidP="00000000" w:rsidRDefault="00000000" w:rsidRPr="00000000" w14:paraId="00000005">
            <w:pPr>
              <w:spacing w:line="276" w:lineRule="auto"/>
              <w:rPr>
                <w:rFonts w:ascii="IBM Plex Serif" w:cs="IBM Plex Serif" w:eastAsia="IBM Plex Serif" w:hAnsi="IBM Plex Serif"/>
                <w:b w:val="1"/>
                <w:sz w:val="16"/>
                <w:szCs w:val="16"/>
              </w:rPr>
            </w:pPr>
            <w:r w:rsidDel="00000000" w:rsidR="00000000" w:rsidRPr="00000000">
              <w:rPr>
                <w:rFonts w:ascii="IBM Plex Serif" w:cs="IBM Plex Serif" w:eastAsia="IBM Plex Serif" w:hAnsi="IBM Plex Serif"/>
                <w:b w:val="1"/>
                <w:sz w:val="16"/>
                <w:szCs w:val="16"/>
                <w:rtl w:val="0"/>
              </w:rPr>
              <w:t xml:space="preserve">TO:</w:t>
            </w:r>
          </w:p>
        </w:tc>
        <w:tc>
          <w:tcPr/>
          <w:p w:rsidR="00000000" w:rsidDel="00000000" w:rsidP="00000000" w:rsidRDefault="00000000" w:rsidRPr="00000000" w14:paraId="00000006">
            <w:pPr>
              <w:spacing w:line="276" w:lineRule="auto"/>
              <w:rPr>
                <w:rFonts w:ascii="IBM Plex Serif" w:cs="IBM Plex Serif" w:eastAsia="IBM Plex Serif" w:hAnsi="IBM Plex Serif"/>
                <w:sz w:val="20"/>
                <w:szCs w:val="20"/>
              </w:rPr>
            </w:pPr>
            <w:r w:rsidDel="00000000" w:rsidR="00000000" w:rsidRPr="00000000">
              <w:rPr>
                <w:rFonts w:ascii="IBM Plex Serif" w:cs="IBM Plex Serif" w:eastAsia="IBM Plex Serif" w:hAnsi="IBM Plex Serif"/>
                <w:sz w:val="20"/>
                <w:szCs w:val="20"/>
                <w:rtl w:val="0"/>
              </w:rPr>
              <w:t xml:space="preserve">Charlie Refvem: Professor, Mechanical Engineering</w:t>
            </w:r>
          </w:p>
        </w:tc>
      </w:tr>
      <w:tr>
        <w:trPr>
          <w:cantSplit w:val="0"/>
          <w:trHeight w:val="267" w:hRule="atLeast"/>
          <w:tblHeader w:val="0"/>
        </w:trPr>
        <w:tc>
          <w:tcPr/>
          <w:p w:rsidR="00000000" w:rsidDel="00000000" w:rsidP="00000000" w:rsidRDefault="00000000" w:rsidRPr="00000000" w14:paraId="00000007">
            <w:pPr>
              <w:spacing w:before="10" w:line="276" w:lineRule="auto"/>
              <w:rPr>
                <w:rFonts w:ascii="IBM Plex Serif" w:cs="IBM Plex Serif" w:eastAsia="IBM Plex Serif" w:hAnsi="IBM Plex Serif"/>
                <w:b w:val="1"/>
                <w:sz w:val="16"/>
                <w:szCs w:val="16"/>
              </w:rPr>
            </w:pPr>
            <w:r w:rsidDel="00000000" w:rsidR="00000000" w:rsidRPr="00000000">
              <w:rPr>
                <w:rFonts w:ascii="IBM Plex Serif" w:cs="IBM Plex Serif" w:eastAsia="IBM Plex Serif" w:hAnsi="IBM Plex Serif"/>
                <w:b w:val="1"/>
                <w:sz w:val="16"/>
                <w:szCs w:val="16"/>
                <w:rtl w:val="0"/>
              </w:rPr>
              <w:t xml:space="preserve">FROM:</w:t>
            </w:r>
          </w:p>
        </w:tc>
        <w:tc>
          <w:tcPr/>
          <w:p w:rsidR="00000000" w:rsidDel="00000000" w:rsidP="00000000" w:rsidRDefault="00000000" w:rsidRPr="00000000" w14:paraId="00000008">
            <w:pPr>
              <w:spacing w:line="276" w:lineRule="auto"/>
              <w:rPr>
                <w:rFonts w:ascii="IBM Plex Serif" w:cs="IBM Plex Serif" w:eastAsia="IBM Plex Serif" w:hAnsi="IBM Plex Serif"/>
                <w:b w:val="1"/>
                <w:sz w:val="16"/>
                <w:szCs w:val="16"/>
              </w:rPr>
            </w:pPr>
            <w:r w:rsidDel="00000000" w:rsidR="00000000" w:rsidRPr="00000000">
              <w:rPr>
                <w:rFonts w:ascii="IBM Plex Serif" w:cs="IBM Plex Serif" w:eastAsia="IBM Plex Serif" w:hAnsi="IBM Plex Serif"/>
                <w:sz w:val="20"/>
                <w:szCs w:val="20"/>
                <w:rtl w:val="0"/>
              </w:rPr>
              <w:t xml:space="preserve">Cole Gillespie, </w:t>
            </w:r>
            <w:r w:rsidDel="00000000" w:rsidR="00000000" w:rsidRPr="00000000">
              <w:rPr>
                <w:rFonts w:ascii="IBM Plex Serif" w:cs="IBM Plex Serif" w:eastAsia="IBM Plex Serif" w:hAnsi="IBM Plex Serif"/>
                <w:sz w:val="20"/>
                <w:szCs w:val="20"/>
                <w:rtl w:val="0"/>
              </w:rPr>
              <w:t xml:space="preserve">Austin Ma, Sean Sng, ME 405 – 01</w:t>
            </w:r>
            <w:r w:rsidDel="00000000" w:rsidR="00000000" w:rsidRPr="00000000">
              <w:rPr>
                <w:rtl w:val="0"/>
              </w:rPr>
            </w:r>
          </w:p>
        </w:tc>
      </w:tr>
      <w:tr>
        <w:trPr>
          <w:cantSplit w:val="0"/>
          <w:tblHeader w:val="0"/>
        </w:trPr>
        <w:tc>
          <w:tcPr/>
          <w:p w:rsidR="00000000" w:rsidDel="00000000" w:rsidP="00000000" w:rsidRDefault="00000000" w:rsidRPr="00000000" w14:paraId="00000009">
            <w:pPr>
              <w:spacing w:before="10" w:line="276" w:lineRule="auto"/>
              <w:rPr>
                <w:rFonts w:ascii="IBM Plex Serif" w:cs="IBM Plex Serif" w:eastAsia="IBM Plex Serif" w:hAnsi="IBM Plex Serif"/>
                <w:b w:val="1"/>
                <w:sz w:val="16"/>
                <w:szCs w:val="16"/>
              </w:rPr>
            </w:pPr>
            <w:r w:rsidDel="00000000" w:rsidR="00000000" w:rsidRPr="00000000">
              <w:rPr>
                <w:rFonts w:ascii="IBM Plex Serif" w:cs="IBM Plex Serif" w:eastAsia="IBM Plex Serif" w:hAnsi="IBM Plex Serif"/>
                <w:b w:val="1"/>
                <w:sz w:val="16"/>
                <w:szCs w:val="16"/>
                <w:rtl w:val="0"/>
              </w:rPr>
              <w:t xml:space="preserve">COPIES:</w:t>
            </w:r>
          </w:p>
        </w:tc>
        <w:tc>
          <w:tcPr/>
          <w:p w:rsidR="00000000" w:rsidDel="00000000" w:rsidP="00000000" w:rsidRDefault="00000000" w:rsidRPr="00000000" w14:paraId="0000000A">
            <w:pPr>
              <w:spacing w:line="276" w:lineRule="auto"/>
              <w:rPr>
                <w:rFonts w:ascii="IBM Plex Serif" w:cs="IBM Plex Serif" w:eastAsia="IBM Plex Serif" w:hAnsi="IBM Plex Serif"/>
                <w:sz w:val="20"/>
                <w:szCs w:val="20"/>
              </w:rPr>
            </w:pPr>
            <w:r w:rsidDel="00000000" w:rsidR="00000000" w:rsidRPr="00000000">
              <w:rPr>
                <w:rFonts w:ascii="IBM Plex Serif" w:cs="IBM Plex Serif" w:eastAsia="IBM Plex Serif" w:hAnsi="IBM Plex Serif"/>
                <w:sz w:val="20"/>
                <w:szCs w:val="20"/>
                <w:rtl w:val="0"/>
              </w:rPr>
              <w:t xml:space="preserve">1</w:t>
            </w:r>
          </w:p>
        </w:tc>
      </w:tr>
      <w:tr>
        <w:trPr>
          <w:cantSplit w:val="0"/>
          <w:trHeight w:val="0" w:hRule="atLeast"/>
          <w:tblHeader w:val="0"/>
        </w:trPr>
        <w:tc>
          <w:tcPr/>
          <w:p w:rsidR="00000000" w:rsidDel="00000000" w:rsidP="00000000" w:rsidRDefault="00000000" w:rsidRPr="00000000" w14:paraId="0000000B">
            <w:pPr>
              <w:spacing w:before="20" w:line="276" w:lineRule="auto"/>
              <w:rPr>
                <w:rFonts w:ascii="IBM Plex Serif" w:cs="IBM Plex Serif" w:eastAsia="IBM Plex Serif" w:hAnsi="IBM Plex Serif"/>
                <w:b w:val="1"/>
                <w:sz w:val="16"/>
                <w:szCs w:val="16"/>
              </w:rPr>
            </w:pPr>
            <w:r w:rsidDel="00000000" w:rsidR="00000000" w:rsidRPr="00000000">
              <w:rPr>
                <w:rFonts w:ascii="IBM Plex Serif" w:cs="IBM Plex Serif" w:eastAsia="IBM Plex Serif" w:hAnsi="IBM Plex Serif"/>
                <w:b w:val="1"/>
                <w:sz w:val="16"/>
                <w:szCs w:val="16"/>
                <w:rtl w:val="0"/>
              </w:rPr>
              <w:t xml:space="preserve">SUBJECT:</w:t>
            </w:r>
          </w:p>
        </w:tc>
        <w:tc>
          <w:tcPr/>
          <w:p w:rsidR="00000000" w:rsidDel="00000000" w:rsidP="00000000" w:rsidRDefault="00000000" w:rsidRPr="00000000" w14:paraId="0000000C">
            <w:pPr>
              <w:spacing w:line="276" w:lineRule="auto"/>
              <w:rPr>
                <w:rFonts w:ascii="IBM Plex Serif" w:cs="IBM Plex Serif" w:eastAsia="IBM Plex Serif" w:hAnsi="IBM Plex Serif"/>
                <w:b w:val="1"/>
                <w:sz w:val="16"/>
                <w:szCs w:val="16"/>
              </w:rPr>
            </w:pPr>
            <w:r w:rsidDel="00000000" w:rsidR="00000000" w:rsidRPr="00000000">
              <w:rPr>
                <w:rFonts w:ascii="IBM Plex Serif" w:cs="IBM Plex Serif" w:eastAsia="IBM Plex Serif" w:hAnsi="IBM Plex Serif"/>
                <w:sz w:val="20"/>
                <w:szCs w:val="20"/>
                <w:rtl w:val="0"/>
              </w:rPr>
              <w:t xml:space="preserve">Lab</w:t>
            </w:r>
            <w:r w:rsidDel="00000000" w:rsidR="00000000" w:rsidRPr="00000000">
              <w:rPr>
                <w:rFonts w:ascii="IBM Plex Serif" w:cs="IBM Plex Serif" w:eastAsia="IBM Plex Serif" w:hAnsi="IBM Plex Serif"/>
                <w:sz w:val="20"/>
                <w:szCs w:val="20"/>
                <w:rtl w:val="0"/>
              </w:rPr>
              <w:t xml:space="preserve"> 0x02 – Stepper Motor Driving</w:t>
            </w:r>
            <w:r w:rsidDel="00000000" w:rsidR="00000000" w:rsidRPr="00000000">
              <w:rPr>
                <w:rtl w:val="0"/>
              </w:rPr>
            </w:r>
          </w:p>
        </w:tc>
      </w:tr>
    </w:tbl>
    <w:p w:rsidR="00000000" w:rsidDel="00000000" w:rsidP="00000000" w:rsidRDefault="00000000" w:rsidRPr="00000000" w14:paraId="0000000D">
      <w:pPr>
        <w:rPr>
          <w:rFonts w:ascii="IBM Plex Serif" w:cs="IBM Plex Serif" w:eastAsia="IBM Plex Serif" w:hAnsi="IBM Plex Serif"/>
        </w:rPr>
      </w:pPr>
      <w:r w:rsidDel="00000000" w:rsidR="00000000" w:rsidRPr="00000000">
        <w:rPr>
          <w:rtl w:val="0"/>
        </w:rPr>
      </w:r>
    </w:p>
    <w:p w:rsidR="00000000" w:rsidDel="00000000" w:rsidP="00000000" w:rsidRDefault="00000000" w:rsidRPr="00000000" w14:paraId="0000000E">
      <w:pPr>
        <w:ind w:firstLine="720"/>
        <w:jc w:val="both"/>
        <w:rPr>
          <w:rFonts w:ascii="IBM Plex Serif" w:cs="IBM Plex Serif" w:eastAsia="IBM Plex Serif" w:hAnsi="IBM Plex Serif"/>
        </w:rPr>
      </w:pPr>
      <w:r w:rsidDel="00000000" w:rsidR="00000000" w:rsidRPr="00000000">
        <w:rPr>
          <w:rFonts w:ascii="IBM Plex Serif" w:cs="IBM Plex Serif" w:eastAsia="IBM Plex Serif" w:hAnsi="IBM Plex Serif"/>
          <w:rtl w:val="0"/>
        </w:rPr>
        <w:t xml:space="preserve">The first step in getting the motor driver to operate correctly was to solder the connectors to the custom breakout board for the TMC4210s and the TMC2208s along with adding a capacitor and heat-sinks. Once the board was prepared, it was connected to the Nucleo board and the two stepper motors as shown below.</w:t>
      </w:r>
    </w:p>
    <w:p w:rsidR="00000000" w:rsidDel="00000000" w:rsidP="00000000" w:rsidRDefault="00000000" w:rsidRPr="00000000" w14:paraId="0000000F">
      <w:pPr>
        <w:ind w:left="0" w:firstLine="0"/>
        <w:jc w:val="both"/>
        <w:rPr>
          <w:rFonts w:ascii="IBM Plex Serif" w:cs="IBM Plex Serif" w:eastAsia="IBM Plex Serif" w:hAnsi="IBM Plex Serif"/>
        </w:rPr>
      </w:pPr>
      <w:r w:rsidDel="00000000" w:rsidR="00000000" w:rsidRPr="00000000">
        <w:rPr>
          <w:rFonts w:ascii="IBM Plex Serif" w:cs="IBM Plex Serif" w:eastAsia="IBM Plex Serif" w:hAnsi="IBM Plex Serif"/>
        </w:rPr>
        <w:drawing>
          <wp:inline distB="114300" distT="114300" distL="114300" distR="114300">
            <wp:extent cx="5943600" cy="3035300"/>
            <wp:effectExtent b="0" l="0" r="0" t="0"/>
            <wp:docPr id="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0" w:firstLine="0"/>
        <w:jc w:val="both"/>
        <w:rPr>
          <w:rFonts w:ascii="IBM Plex Serif" w:cs="IBM Plex Serif" w:eastAsia="IBM Plex Serif" w:hAnsi="IBM Plex Serif"/>
        </w:rPr>
      </w:pPr>
      <w:r w:rsidDel="00000000" w:rsidR="00000000" w:rsidRPr="00000000">
        <w:rPr>
          <w:rFonts w:ascii="IBM Plex Serif" w:cs="IBM Plex Serif" w:eastAsia="IBM Plex Serif" w:hAnsi="IBM Plex Serif"/>
          <w:rtl w:val="0"/>
        </w:rPr>
        <w:t xml:space="preserve">The next step was to write code to generate the correct clock signal at 20 MHz. The scope capture of it operating is shown below.</w:t>
      </w:r>
      <w:r w:rsidDel="00000000" w:rsidR="00000000" w:rsidRPr="00000000">
        <w:rPr>
          <w:rtl w:val="0"/>
        </w:rPr>
      </w:r>
    </w:p>
    <w:p w:rsidR="00000000" w:rsidDel="00000000" w:rsidP="00000000" w:rsidRDefault="00000000" w:rsidRPr="00000000" w14:paraId="00000011">
      <w:pPr>
        <w:rPr>
          <w:rFonts w:ascii="IBM Plex Serif" w:cs="IBM Plex Serif" w:eastAsia="IBM Plex Serif" w:hAnsi="IBM Plex Serif"/>
        </w:rPr>
      </w:pPr>
      <w:r w:rsidDel="00000000" w:rsidR="00000000" w:rsidRPr="00000000">
        <w:rPr>
          <w:rFonts w:ascii="IBM Plex Serif" w:cs="IBM Plex Serif" w:eastAsia="IBM Plex Serif" w:hAnsi="IBM Plex Serif"/>
        </w:rPr>
        <w:drawing>
          <wp:inline distB="114300" distT="114300" distL="114300" distR="114300">
            <wp:extent cx="5797821" cy="4338638"/>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97821"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IBM Plex Serif" w:cs="IBM Plex Serif" w:eastAsia="IBM Plex Serif" w:hAnsi="IBM Plex Serif"/>
        </w:rPr>
      </w:pPr>
      <w:r w:rsidDel="00000000" w:rsidR="00000000" w:rsidRPr="00000000">
        <w:rPr>
          <w:rtl w:val="0"/>
        </w:rPr>
      </w:r>
    </w:p>
    <w:p w:rsidR="00000000" w:rsidDel="00000000" w:rsidP="00000000" w:rsidRDefault="00000000" w:rsidRPr="00000000" w14:paraId="00000013">
      <w:pPr>
        <w:rPr>
          <w:rFonts w:ascii="IBM Plex Serif" w:cs="IBM Plex Serif" w:eastAsia="IBM Plex Serif" w:hAnsi="IBM Plex Serif"/>
        </w:rPr>
      </w:pPr>
      <w:r w:rsidDel="00000000" w:rsidR="00000000" w:rsidRPr="00000000">
        <w:rPr>
          <w:rFonts w:ascii="IBM Plex Serif" w:cs="IBM Plex Serif" w:eastAsia="IBM Plex Serif" w:hAnsi="IBM Plex Serif"/>
          <w:rtl w:val="0"/>
        </w:rPr>
        <w:t xml:space="preserve">After the clock signal was verified, the next step was to verify that the data was being sent correctly. The scope captures below show both MOSI and MISO lines. Note that the yellow signal is nCS1, green is SCK, and blue is CLK. The data is shown at the bottom using the serial decoding feature.</w:t>
      </w:r>
    </w:p>
    <w:p w:rsidR="00000000" w:rsidDel="00000000" w:rsidP="00000000" w:rsidRDefault="00000000" w:rsidRPr="00000000" w14:paraId="00000014">
      <w:pPr>
        <w:rPr>
          <w:rFonts w:ascii="IBM Plex Serif" w:cs="IBM Plex Serif" w:eastAsia="IBM Plex Serif" w:hAnsi="IBM Plex Serif"/>
        </w:rPr>
      </w:pPr>
      <w:r w:rsidDel="00000000" w:rsidR="00000000" w:rsidRPr="00000000">
        <w:rPr>
          <w:rFonts w:ascii="IBM Plex Serif" w:cs="IBM Plex Serif" w:eastAsia="IBM Plex Serif" w:hAnsi="IBM Plex Serif"/>
        </w:rPr>
        <w:drawing>
          <wp:inline distB="114300" distT="114300" distL="114300" distR="114300">
            <wp:extent cx="5943600" cy="2311400"/>
            <wp:effectExtent b="0" l="0" r="0" t="0"/>
            <wp:docPr id="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IBM Plex Serif" w:cs="IBM Plex Serif" w:eastAsia="IBM Plex Serif" w:hAnsi="IBM Plex Serif"/>
        </w:rPr>
      </w:pPr>
      <w:r w:rsidDel="00000000" w:rsidR="00000000" w:rsidRPr="00000000">
        <w:rPr>
          <w:rtl w:val="0"/>
        </w:rPr>
      </w:r>
    </w:p>
    <w:p w:rsidR="00000000" w:rsidDel="00000000" w:rsidP="00000000" w:rsidRDefault="00000000" w:rsidRPr="00000000" w14:paraId="00000016">
      <w:pPr>
        <w:rPr>
          <w:rFonts w:ascii="IBM Plex Serif" w:cs="IBM Plex Serif" w:eastAsia="IBM Plex Serif" w:hAnsi="IBM Plex Serif"/>
        </w:rPr>
      </w:pPr>
      <w:r w:rsidDel="00000000" w:rsidR="00000000" w:rsidRPr="00000000">
        <w:rPr>
          <w:rFonts w:ascii="IBM Plex Serif" w:cs="IBM Plex Serif" w:eastAsia="IBM Plex Serif" w:hAnsi="IBM Plex Serif"/>
          <w:rtl w:val="0"/>
        </w:rPr>
        <w:t xml:space="preserve">The data is also verified by printing it to the console. This is also shown in the image below.</w:t>
      </w:r>
    </w:p>
    <w:p w:rsidR="00000000" w:rsidDel="00000000" w:rsidP="00000000" w:rsidRDefault="00000000" w:rsidRPr="00000000" w14:paraId="00000017">
      <w:pPr>
        <w:rPr>
          <w:rFonts w:ascii="IBM Plex Serif" w:cs="IBM Plex Serif" w:eastAsia="IBM Plex Serif" w:hAnsi="IBM Plex Serif"/>
        </w:rPr>
      </w:pPr>
      <w:r w:rsidDel="00000000" w:rsidR="00000000" w:rsidRPr="00000000">
        <w:rPr>
          <w:rFonts w:ascii="IBM Plex Serif" w:cs="IBM Plex Serif" w:eastAsia="IBM Plex Serif" w:hAnsi="IBM Plex Serif"/>
        </w:rPr>
        <w:drawing>
          <wp:inline distB="114300" distT="114300" distL="114300" distR="114300">
            <wp:extent cx="5943600" cy="360680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both"/>
        <w:rPr>
          <w:rFonts w:ascii="IBM Plex Serif" w:cs="IBM Plex Serif" w:eastAsia="IBM Plex Serif" w:hAnsi="IBM Plex Serif"/>
        </w:rPr>
      </w:pPr>
      <w:r w:rsidDel="00000000" w:rsidR="00000000" w:rsidRPr="00000000">
        <w:rPr>
          <w:rFonts w:ascii="IBM Plex Serif" w:cs="IBM Plex Serif" w:eastAsia="IBM Plex Serif" w:hAnsi="IBM Plex Serif"/>
          <w:rtl w:val="0"/>
        </w:rPr>
        <w:t xml:space="preserve">Lastly, a motor driver class was written to make the code more modular and object-oriented so that it can be made to integrate easily with other projects. A diagram of the class is shown.</w:t>
      </w:r>
    </w:p>
    <w:p w:rsidR="00000000" w:rsidDel="00000000" w:rsidP="00000000" w:rsidRDefault="00000000" w:rsidRPr="00000000" w14:paraId="00000019">
      <w:pPr>
        <w:jc w:val="center"/>
        <w:rPr>
          <w:rFonts w:ascii="IBM Plex Serif" w:cs="IBM Plex Serif" w:eastAsia="IBM Plex Serif" w:hAnsi="IBM Plex Serif"/>
        </w:rPr>
      </w:pPr>
      <w:r w:rsidDel="00000000" w:rsidR="00000000" w:rsidRPr="00000000">
        <w:rPr>
          <w:rFonts w:ascii="IBM Plex Serif" w:cs="IBM Plex Serif" w:eastAsia="IBM Plex Serif" w:hAnsi="IBM Plex Serif"/>
        </w:rPr>
        <w:drawing>
          <wp:inline distB="114300" distT="114300" distL="114300" distR="114300">
            <wp:extent cx="3748088" cy="3166833"/>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748088" cy="316683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center"/>
        <w:rPr>
          <w:rFonts w:ascii="IBM Plex Serif" w:cs="IBM Plex Serif" w:eastAsia="IBM Plex Serif" w:hAnsi="IBM Plex Serif"/>
        </w:rPr>
      </w:pPr>
      <w:r w:rsidDel="00000000" w:rsidR="00000000" w:rsidRPr="00000000">
        <w:rPr>
          <w:rtl w:val="0"/>
        </w:rPr>
      </w:r>
    </w:p>
    <w:p w:rsidR="00000000" w:rsidDel="00000000" w:rsidP="00000000" w:rsidRDefault="00000000" w:rsidRPr="00000000" w14:paraId="0000001B">
      <w:pPr>
        <w:jc w:val="both"/>
        <w:rPr>
          <w:rFonts w:ascii="IBM Plex Serif" w:cs="IBM Plex Serif" w:eastAsia="IBM Plex Serif" w:hAnsi="IBM Plex Serif"/>
        </w:rPr>
      </w:pPr>
      <w:r w:rsidDel="00000000" w:rsidR="00000000" w:rsidRPr="00000000">
        <w:rPr>
          <w:rFonts w:ascii="IBM Plex Serif" w:cs="IBM Plex Serif" w:eastAsia="IBM Plex Serif" w:hAnsi="IBM Plex Serif"/>
          <w:rtl w:val="0"/>
        </w:rPr>
        <w:t xml:space="preserve">Finally, the motors can be seen in operation in the linked video: </w:t>
      </w:r>
      <w:hyperlink r:id="rId12">
        <w:r w:rsidDel="00000000" w:rsidR="00000000" w:rsidRPr="00000000">
          <w:rPr>
            <w:rFonts w:ascii="IBM Plex Serif" w:cs="IBM Plex Serif" w:eastAsia="IBM Plex Serif" w:hAnsi="IBM Plex Serif"/>
            <w:color w:val="1155cc"/>
            <w:u w:val="single"/>
            <w:rtl w:val="0"/>
          </w:rPr>
          <w:t xml:space="preserve">https://drive.google.com/file/d/1Qb-K9VdT-8qYitZVEhLl1PaHGWKx7_Ab/view?usp=sharing</w:t>
        </w:r>
      </w:hyperlink>
      <w:r w:rsidDel="00000000" w:rsidR="00000000" w:rsidRPr="00000000">
        <w:rPr>
          <w:rtl w:val="0"/>
        </w:rPr>
      </w:r>
    </w:p>
    <w:p w:rsidR="00000000" w:rsidDel="00000000" w:rsidP="00000000" w:rsidRDefault="00000000" w:rsidRPr="00000000" w14:paraId="0000001C">
      <w:pPr>
        <w:jc w:val="both"/>
        <w:rPr>
          <w:rFonts w:ascii="IBM Plex Serif" w:cs="IBM Plex Serif" w:eastAsia="IBM Plex Serif" w:hAnsi="IBM Plex Serif"/>
        </w:rPr>
      </w:pPr>
      <w:r w:rsidDel="00000000" w:rsidR="00000000" w:rsidRPr="00000000">
        <w:rPr>
          <w:rtl w:val="0"/>
        </w:rPr>
      </w:r>
    </w:p>
    <w:p w:rsidR="00000000" w:rsidDel="00000000" w:rsidP="00000000" w:rsidRDefault="00000000" w:rsidRPr="00000000" w14:paraId="0000001D">
      <w:pPr>
        <w:jc w:val="left"/>
        <w:rPr>
          <w:rFonts w:ascii="IBM Plex Serif" w:cs="IBM Plex Serif" w:eastAsia="IBM Plex Serif" w:hAnsi="IBM Plex Serif"/>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IBM Plex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2.png"/><Relationship Id="rId12" Type="http://schemas.openxmlformats.org/officeDocument/2006/relationships/hyperlink" Target="https://drive.google.com/file/d/1Qb-K9VdT-8qYitZVEhLl1PaHGWKx7_Ab/view?usp=sharing" TargetMode="Externa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IBMPlexSerif-regular.ttf"/><Relationship Id="rId2" Type="http://schemas.openxmlformats.org/officeDocument/2006/relationships/font" Target="fonts/IBMPlexSerif-bold.ttf"/><Relationship Id="rId3" Type="http://schemas.openxmlformats.org/officeDocument/2006/relationships/font" Target="fonts/IBMPlexSerif-italic.ttf"/><Relationship Id="rId4" Type="http://schemas.openxmlformats.org/officeDocument/2006/relationships/font" Target="fonts/IBMPlexSerif-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